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36" w:rsidRPr="00F21118" w:rsidRDefault="003A3EF7" w:rsidP="003A3EF7">
      <w:pPr>
        <w:jc w:val="center"/>
        <w:rPr>
          <w:rFonts w:asciiTheme="minorEastAsia" w:hAnsiTheme="minorEastAsia"/>
          <w:b/>
          <w:sz w:val="28"/>
          <w:szCs w:val="28"/>
        </w:rPr>
      </w:pPr>
      <w:r w:rsidRPr="00F21118">
        <w:rPr>
          <w:rFonts w:asciiTheme="minorEastAsia" w:hAnsiTheme="minorEastAsia" w:hint="eastAsia"/>
          <w:b/>
          <w:sz w:val="28"/>
          <w:szCs w:val="28"/>
        </w:rPr>
        <w:t>マイナンバー自己監査シート</w:t>
      </w:r>
    </w:p>
    <w:p w:rsidR="003A3EF7" w:rsidRPr="00F21118" w:rsidRDefault="00126031">
      <w:pPr>
        <w:rPr>
          <w:rFonts w:asciiTheme="minorEastAsia" w:hAnsiTheme="minorEastAsia"/>
        </w:rPr>
      </w:pPr>
      <w:r>
        <w:rPr>
          <w:rFonts w:asciiTheme="minorEastAsia" w:hAnsiTheme="minorEastAsia" w:hint="eastAsia"/>
        </w:rPr>
        <w:t xml:space="preserve">　実施年月日　　平成　　年　　月　　日　　　　実施者氏名　　　　　　　　　　　　　㊞</w:t>
      </w:r>
      <w:bookmarkStart w:id="0" w:name="_GoBack"/>
      <w:bookmarkEnd w:id="0"/>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534"/>
        <w:gridCol w:w="6520"/>
        <w:gridCol w:w="992"/>
        <w:gridCol w:w="1701"/>
      </w:tblGrid>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6520"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ガイドライン安全管理措置の項目</w:t>
            </w:r>
          </w:p>
        </w:tc>
        <w:tc>
          <w:tcPr>
            <w:tcW w:w="992" w:type="dxa"/>
            <w:noWrap/>
            <w:hideMark/>
          </w:tcPr>
          <w:p w:rsidR="00E22B2F" w:rsidRPr="00F21118" w:rsidRDefault="00E22B2F" w:rsidP="004D3299">
            <w:pPr>
              <w:jc w:val="center"/>
              <w:rPr>
                <w:rFonts w:asciiTheme="minorEastAsia" w:hAnsiTheme="minorEastAsia"/>
              </w:rPr>
            </w:pPr>
            <w:r w:rsidRPr="00F21118">
              <w:rPr>
                <w:rFonts w:asciiTheme="minorEastAsia" w:hAnsiTheme="minorEastAsia" w:hint="eastAsia"/>
              </w:rPr>
              <w:t>して</w:t>
            </w:r>
          </w:p>
          <w:p w:rsidR="003A3EF7" w:rsidRPr="00F21118" w:rsidRDefault="003A3EF7" w:rsidP="004D3299">
            <w:pPr>
              <w:jc w:val="center"/>
              <w:rPr>
                <w:rFonts w:asciiTheme="minorEastAsia" w:hAnsiTheme="minorEastAsia"/>
              </w:rPr>
            </w:pPr>
            <w:r w:rsidRPr="00F21118">
              <w:rPr>
                <w:rFonts w:asciiTheme="minorEastAsia" w:hAnsiTheme="minorEastAsia" w:hint="eastAsia"/>
              </w:rPr>
              <w:t>いる</w:t>
            </w:r>
          </w:p>
        </w:tc>
        <w:tc>
          <w:tcPr>
            <w:tcW w:w="1701" w:type="dxa"/>
            <w:noWrap/>
            <w:hideMark/>
          </w:tcPr>
          <w:p w:rsidR="003A3EF7" w:rsidRPr="00F21118" w:rsidRDefault="00EE4691" w:rsidP="004D3299">
            <w:pPr>
              <w:jc w:val="center"/>
              <w:rPr>
                <w:rFonts w:asciiTheme="minorEastAsia" w:hAnsiTheme="minorEastAsia"/>
              </w:rPr>
            </w:pPr>
            <w:r w:rsidRPr="00F21118">
              <w:rPr>
                <w:rFonts w:asciiTheme="minorEastAsia" w:hAnsiTheme="minorEastAsia" w:hint="eastAsia"/>
              </w:rPr>
              <w:t>して</w:t>
            </w:r>
            <w:r w:rsidR="003A3EF7" w:rsidRPr="00F21118">
              <w:rPr>
                <w:rFonts w:asciiTheme="minorEastAsia" w:hAnsiTheme="minorEastAsia" w:hint="eastAsia"/>
              </w:rPr>
              <w:t>いないときは改善計画</w:t>
            </w: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基本方針を策定している。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特定個人情報取扱規程を策定している。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3</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特定個人情報ファイルの利用・出力状況を記録している。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4</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書類・媒体等の持出しを記録している。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5</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特定個人情報を含む記録媒体を送付する場合は、送付記録が事後に確認できる書留郵便等を利用している。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6</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データ管理ファイルのアクセスログを一定期間保管している。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7</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責任者、事務取扱担当者を選任している。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8</w:t>
            </w:r>
          </w:p>
        </w:tc>
        <w:tc>
          <w:tcPr>
            <w:tcW w:w="6520" w:type="dxa"/>
            <w:noWrap/>
            <w:hideMark/>
          </w:tcPr>
          <w:p w:rsidR="003A3EF7" w:rsidRPr="00F21118" w:rsidRDefault="00E22B2F" w:rsidP="004D3299">
            <w:pPr>
              <w:rPr>
                <w:rFonts w:asciiTheme="minorEastAsia" w:hAnsiTheme="minorEastAsia"/>
              </w:rPr>
            </w:pPr>
            <w:r w:rsidRPr="00F21118">
              <w:rPr>
                <w:rFonts w:asciiTheme="minorEastAsia" w:hAnsiTheme="minorEastAsia" w:hint="eastAsia"/>
              </w:rPr>
              <w:t>事務取扱担当者が取り扱う特定個人情報等の範囲を</w:t>
            </w:r>
            <w:r w:rsidR="003A3EF7" w:rsidRPr="00F21118">
              <w:rPr>
                <w:rFonts w:asciiTheme="minorEastAsia" w:hAnsiTheme="minorEastAsia" w:hint="eastAsia"/>
              </w:rPr>
              <w:t>明確化している。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9</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特定個人情報ファイルの取扱状況を確認するために記録している。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10</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特定個人情報漏えい・改ざんなどの事故が起きた時の報告、連絡体制他の対応手続きを定めている。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11</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定期的に、特定個人情報の取扱いに関する自己点検を実施している。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12</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会社は、取扱規程等に基づき適正に取り扱われるよう、事務取扱担当者に対して監督を行っている。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13</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社員に対して、特定個人情報に関する教育を</w:t>
            </w:r>
            <w:r w:rsidR="00EE4691" w:rsidRPr="00F21118">
              <w:rPr>
                <w:rFonts w:asciiTheme="minorEastAsia" w:hAnsiTheme="minorEastAsia" w:hint="eastAsia"/>
              </w:rPr>
              <w:t>、年１回は</w:t>
            </w:r>
            <w:r w:rsidRPr="00F21118">
              <w:rPr>
                <w:rFonts w:asciiTheme="minorEastAsia" w:hAnsiTheme="minorEastAsia" w:hint="eastAsia"/>
              </w:rPr>
              <w:t>実施している。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14</w:t>
            </w:r>
          </w:p>
        </w:tc>
        <w:tc>
          <w:tcPr>
            <w:tcW w:w="6520" w:type="dxa"/>
            <w:noWrap/>
            <w:hideMark/>
          </w:tcPr>
          <w:p w:rsidR="003A3EF7" w:rsidRPr="00F21118" w:rsidRDefault="000E4EAB" w:rsidP="004D3299">
            <w:pPr>
              <w:rPr>
                <w:rFonts w:asciiTheme="minorEastAsia" w:hAnsiTheme="minorEastAsia"/>
              </w:rPr>
            </w:pPr>
            <w:r w:rsidRPr="00F21118">
              <w:rPr>
                <w:rFonts w:asciiTheme="minorEastAsia" w:hAnsiTheme="minorEastAsia" w:hint="eastAsia"/>
              </w:rPr>
              <w:t>事務</w:t>
            </w:r>
            <w:r w:rsidR="003A3EF7" w:rsidRPr="00F21118">
              <w:rPr>
                <w:rFonts w:asciiTheme="minorEastAsia" w:hAnsiTheme="minorEastAsia" w:hint="eastAsia"/>
              </w:rPr>
              <w:t>取扱担当者との間で</w:t>
            </w:r>
            <w:r w:rsidR="00EE4691" w:rsidRPr="00F21118">
              <w:rPr>
                <w:rFonts w:asciiTheme="minorEastAsia" w:hAnsiTheme="minorEastAsia" w:hint="eastAsia"/>
              </w:rPr>
              <w:t>、</w:t>
            </w:r>
            <w:r w:rsidR="003A3EF7" w:rsidRPr="00F21118">
              <w:rPr>
                <w:rFonts w:asciiTheme="minorEastAsia" w:hAnsiTheme="minorEastAsia" w:hint="eastAsia"/>
              </w:rPr>
              <w:t>特定個人情報の漏</w:t>
            </w:r>
            <w:r w:rsidRPr="00F21118">
              <w:rPr>
                <w:rFonts w:asciiTheme="minorEastAsia" w:hAnsiTheme="minorEastAsia" w:hint="eastAsia"/>
              </w:rPr>
              <w:t>えい</w:t>
            </w:r>
            <w:r w:rsidR="003A3EF7" w:rsidRPr="00F21118">
              <w:rPr>
                <w:rFonts w:asciiTheme="minorEastAsia" w:hAnsiTheme="minorEastAsia" w:hint="eastAsia"/>
              </w:rPr>
              <w:t>等しない旨の誓約書を</w:t>
            </w:r>
            <w:r w:rsidR="00EE4691" w:rsidRPr="00F21118">
              <w:rPr>
                <w:rFonts w:asciiTheme="minorEastAsia" w:hAnsiTheme="minorEastAsia" w:hint="eastAsia"/>
              </w:rPr>
              <w:t>、年１回は</w:t>
            </w:r>
            <w:r w:rsidR="003A3EF7" w:rsidRPr="00F21118">
              <w:rPr>
                <w:rFonts w:asciiTheme="minorEastAsia" w:hAnsiTheme="minorEastAsia" w:hint="eastAsia"/>
              </w:rPr>
              <w:t>提出させている。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15</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特定個人情報等</w:t>
            </w:r>
            <w:r w:rsidR="00E027FF" w:rsidRPr="00F21118">
              <w:rPr>
                <w:rFonts w:asciiTheme="minorEastAsia" w:hAnsiTheme="minorEastAsia" w:hint="eastAsia"/>
              </w:rPr>
              <w:t>の</w:t>
            </w:r>
            <w:r w:rsidRPr="00F21118">
              <w:rPr>
                <w:rFonts w:asciiTheme="minorEastAsia" w:hAnsiTheme="minorEastAsia" w:hint="eastAsia"/>
              </w:rPr>
              <w:t>保管場所は、施錠もしくはIDカード等による入室制限を</w:t>
            </w:r>
            <w:r w:rsidR="00E027FF" w:rsidRPr="00F21118">
              <w:rPr>
                <w:rFonts w:asciiTheme="minorEastAsia" w:hAnsiTheme="minorEastAsia" w:hint="eastAsia"/>
              </w:rPr>
              <w:t>実</w:t>
            </w:r>
            <w:r w:rsidRPr="00F21118">
              <w:rPr>
                <w:rFonts w:asciiTheme="minorEastAsia" w:hAnsiTheme="minorEastAsia" w:hint="eastAsia"/>
              </w:rPr>
              <w:t>施している。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16</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特定個人情報等の漏えい防止のため、壁又は間仕切り等の設置及び座席配置の工夫等をしている。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17</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特定個人情報を含んだ書類や記録媒体は、施錠可能な書庫等に保管している。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18</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ノートパソコン等は、セキュリティワイヤー等により固定されている。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19</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特定個人情報を含むデータを伝送する場合、暗号化処理やパスワード設定を実施の上で送信している。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20</w:t>
            </w:r>
          </w:p>
        </w:tc>
        <w:tc>
          <w:tcPr>
            <w:tcW w:w="6520" w:type="dxa"/>
            <w:noWrap/>
            <w:hideMark/>
          </w:tcPr>
          <w:p w:rsidR="003A3EF7" w:rsidRPr="00F21118" w:rsidRDefault="00E22B2F" w:rsidP="004D3299">
            <w:pPr>
              <w:rPr>
                <w:rFonts w:asciiTheme="minorEastAsia" w:hAnsiTheme="minorEastAsia"/>
              </w:rPr>
            </w:pPr>
            <w:r w:rsidRPr="00F21118">
              <w:rPr>
                <w:rFonts w:asciiTheme="minorEastAsia" w:hAnsiTheme="minorEastAsia" w:hint="eastAsia"/>
              </w:rPr>
              <w:t>特定個人情報を含む書類等を安全に持ち出す方法として、封かん</w:t>
            </w:r>
            <w:r w:rsidR="003A3EF7" w:rsidRPr="00F21118">
              <w:rPr>
                <w:rFonts w:asciiTheme="minorEastAsia" w:hAnsiTheme="minorEastAsia" w:hint="eastAsia"/>
              </w:rPr>
              <w:t>、目隠しシールの貼付を行っている。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lastRenderedPageBreak/>
              <w:t>21</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特定個人情報を含む電子データを廃棄する場合は完全削除を行う等、復元不可能な状態で削除している。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22</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特定個人情報を含んだ記録媒体を廃棄する場合は、完全な初期化もしくは記録媒体を破壊している。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23</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特定個人情報を利用・保管する場合は、利用・保管期限を定めている。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85"/>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24</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保管期限の終了後、定められた方法により廃棄・削除を行っている。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25</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特定個人情報を含む書類を廃棄する場合は、シュレッダー処理もしくは廃棄業者による処理等を実施している。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26</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特定個人情報を含んだ電子ファイルには、アクセス制限・パスワード等の措置を講じている。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27</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特定個人情報を扱うPCにウィルス対策ソフトウェアを導入している。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28</w:t>
            </w:r>
          </w:p>
        </w:tc>
        <w:tc>
          <w:tcPr>
            <w:tcW w:w="6520" w:type="dxa"/>
            <w:noWrap/>
            <w:hideMark/>
          </w:tcPr>
          <w:p w:rsidR="003A3EF7" w:rsidRPr="00F21118" w:rsidRDefault="003A3EF7" w:rsidP="004D3299">
            <w:pPr>
              <w:rPr>
                <w:rFonts w:asciiTheme="minorEastAsia" w:hAnsiTheme="minorEastAsia"/>
              </w:rPr>
            </w:pPr>
            <w:r w:rsidRPr="00F21118">
              <w:rPr>
                <w:rFonts w:asciiTheme="minorEastAsia" w:hAnsiTheme="minorEastAsia" w:hint="eastAsia"/>
              </w:rPr>
              <w:t>会社の許可なくファイル共有ソフトウェアを導入することを禁止している。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29</w:t>
            </w:r>
          </w:p>
        </w:tc>
        <w:tc>
          <w:tcPr>
            <w:tcW w:w="6520" w:type="dxa"/>
            <w:noWrap/>
            <w:hideMark/>
          </w:tcPr>
          <w:p w:rsidR="003A3EF7" w:rsidRPr="00F21118" w:rsidRDefault="00E027FF" w:rsidP="004D3299">
            <w:pPr>
              <w:rPr>
                <w:rFonts w:asciiTheme="minorEastAsia" w:hAnsiTheme="minorEastAsia"/>
              </w:rPr>
            </w:pPr>
            <w:r w:rsidRPr="00F21118">
              <w:rPr>
                <w:rFonts w:asciiTheme="minorEastAsia" w:hAnsiTheme="minorEastAsia" w:hint="eastAsia"/>
              </w:rPr>
              <w:t>システム内の特定個人情報</w:t>
            </w:r>
            <w:r w:rsidR="003A3EF7" w:rsidRPr="00F21118">
              <w:rPr>
                <w:rFonts w:asciiTheme="minorEastAsia" w:hAnsiTheme="minorEastAsia" w:hint="eastAsia"/>
              </w:rPr>
              <w:t>の情報漏えい等の防止策として、データの暗号化又はパスワードによる保護等をしている。</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r w:rsidR="003A3EF7" w:rsidRPr="00F21118" w:rsidTr="004D3299">
        <w:trPr>
          <w:trHeight w:val="270"/>
          <w:jc w:val="center"/>
        </w:trPr>
        <w:tc>
          <w:tcPr>
            <w:tcW w:w="534"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30</w:t>
            </w:r>
          </w:p>
        </w:tc>
        <w:tc>
          <w:tcPr>
            <w:tcW w:w="6520" w:type="dxa"/>
            <w:noWrap/>
            <w:hideMark/>
          </w:tcPr>
          <w:p w:rsidR="0042044C" w:rsidRPr="0042044C" w:rsidRDefault="0042044C" w:rsidP="004D3299">
            <w:pPr>
              <w:rPr>
                <w:rFonts w:asciiTheme="minorEastAsia" w:hAnsiTheme="minorEastAsia"/>
              </w:rPr>
            </w:pPr>
            <w:r w:rsidRPr="0042044C">
              <w:rPr>
                <w:rFonts w:asciiTheme="minorEastAsia" w:hAnsiTheme="minorEastAsia" w:hint="eastAsia"/>
              </w:rPr>
              <w:t>委託をしている場合には、下記について確認する。</w:t>
            </w:r>
          </w:p>
          <w:p w:rsidR="0042044C" w:rsidRPr="0042044C" w:rsidRDefault="0042044C" w:rsidP="004D3299">
            <w:pPr>
              <w:rPr>
                <w:rFonts w:asciiTheme="minorEastAsia" w:hAnsiTheme="minorEastAsia"/>
              </w:rPr>
            </w:pPr>
            <w:r w:rsidRPr="0042044C">
              <w:rPr>
                <w:rFonts w:asciiTheme="minorEastAsia" w:hAnsiTheme="minorEastAsia" w:hint="eastAsia"/>
              </w:rPr>
              <w:t>①</w:t>
            </w:r>
            <w:r>
              <w:rPr>
                <w:rFonts w:asciiTheme="minorEastAsia" w:hAnsiTheme="minorEastAsia" w:hint="eastAsia"/>
              </w:rPr>
              <w:t xml:space="preserve">　</w:t>
            </w:r>
            <w:r w:rsidRPr="0042044C">
              <w:rPr>
                <w:rFonts w:asciiTheme="minorEastAsia" w:hAnsiTheme="minorEastAsia" w:hint="eastAsia"/>
              </w:rPr>
              <w:t>委託先の適切な選定がされていること</w:t>
            </w:r>
          </w:p>
          <w:p w:rsidR="0042044C" w:rsidRPr="0042044C" w:rsidRDefault="0042044C" w:rsidP="004D3299">
            <w:pPr>
              <w:ind w:left="210" w:hangingChars="100" w:hanging="210"/>
              <w:rPr>
                <w:rFonts w:asciiTheme="minorEastAsia" w:hAnsiTheme="minorEastAsia"/>
              </w:rPr>
            </w:pPr>
            <w:r w:rsidRPr="0042044C">
              <w:rPr>
                <w:rFonts w:asciiTheme="minorEastAsia" w:hAnsiTheme="minorEastAsia" w:hint="eastAsia"/>
              </w:rPr>
              <w:t>②</w:t>
            </w:r>
            <w:r>
              <w:rPr>
                <w:rFonts w:asciiTheme="minorEastAsia" w:hAnsiTheme="minorEastAsia" w:hint="eastAsia"/>
              </w:rPr>
              <w:t xml:space="preserve">　</w:t>
            </w:r>
            <w:r w:rsidRPr="0042044C">
              <w:rPr>
                <w:rFonts w:asciiTheme="minorEastAsia" w:hAnsiTheme="minorEastAsia" w:hint="eastAsia"/>
              </w:rPr>
              <w:t>委託先に安全管理措置を遵守させるために必要な契約の締結がされていること</w:t>
            </w:r>
          </w:p>
          <w:p w:rsidR="003A3EF7" w:rsidRPr="00F21118" w:rsidRDefault="0042044C" w:rsidP="004D3299">
            <w:pPr>
              <w:ind w:left="210" w:hangingChars="100" w:hanging="210"/>
              <w:rPr>
                <w:rFonts w:asciiTheme="minorEastAsia" w:hAnsiTheme="minorEastAsia"/>
              </w:rPr>
            </w:pPr>
            <w:r w:rsidRPr="0042044C">
              <w:rPr>
                <w:rFonts w:asciiTheme="minorEastAsia" w:hAnsiTheme="minorEastAsia" w:hint="eastAsia"/>
              </w:rPr>
              <w:t>③</w:t>
            </w:r>
            <w:r>
              <w:rPr>
                <w:rFonts w:asciiTheme="minorEastAsia" w:hAnsiTheme="minorEastAsia" w:hint="eastAsia"/>
              </w:rPr>
              <w:t xml:space="preserve">　</w:t>
            </w:r>
            <w:r w:rsidRPr="0042044C">
              <w:rPr>
                <w:rFonts w:asciiTheme="minorEastAsia" w:hAnsiTheme="minorEastAsia" w:hint="eastAsia"/>
              </w:rPr>
              <w:t>委託先における特定個人情報の取扱状況の把握がされているこ</w:t>
            </w:r>
            <w:r w:rsidR="004B3330">
              <w:rPr>
                <w:rFonts w:asciiTheme="minorEastAsia" w:hAnsiTheme="minorEastAsia" w:hint="eastAsia"/>
              </w:rPr>
              <w:t>と</w:t>
            </w:r>
          </w:p>
        </w:tc>
        <w:tc>
          <w:tcPr>
            <w:tcW w:w="992" w:type="dxa"/>
            <w:noWrap/>
            <w:vAlign w:val="center"/>
            <w:hideMark/>
          </w:tcPr>
          <w:p w:rsidR="003A3EF7" w:rsidRPr="00F21118" w:rsidRDefault="003A3EF7" w:rsidP="004D3299">
            <w:pPr>
              <w:jc w:val="center"/>
              <w:rPr>
                <w:rFonts w:asciiTheme="minorEastAsia" w:hAnsiTheme="minorEastAsia"/>
              </w:rPr>
            </w:pPr>
            <w:r w:rsidRPr="00F21118">
              <w:rPr>
                <w:rFonts w:asciiTheme="minorEastAsia" w:hAnsiTheme="minorEastAsia" w:hint="eastAsia"/>
              </w:rPr>
              <w:t>□</w:t>
            </w:r>
          </w:p>
        </w:tc>
        <w:tc>
          <w:tcPr>
            <w:tcW w:w="1701" w:type="dxa"/>
            <w:noWrap/>
            <w:hideMark/>
          </w:tcPr>
          <w:p w:rsidR="003A3EF7" w:rsidRPr="00F21118" w:rsidRDefault="003A3EF7" w:rsidP="004D3299">
            <w:pPr>
              <w:rPr>
                <w:rFonts w:asciiTheme="minorEastAsia" w:hAnsiTheme="minorEastAsia"/>
              </w:rPr>
            </w:pPr>
          </w:p>
        </w:tc>
      </w:tr>
    </w:tbl>
    <w:p w:rsidR="003A3EF7" w:rsidRPr="00F21118" w:rsidRDefault="003A3EF7">
      <w:pPr>
        <w:rPr>
          <w:rFonts w:asciiTheme="minorEastAsia" w:hAnsiTheme="minorEastAsia"/>
        </w:rPr>
      </w:pPr>
    </w:p>
    <w:p w:rsidR="0012583E" w:rsidRPr="00F21118" w:rsidRDefault="0012583E">
      <w:pPr>
        <w:rPr>
          <w:rFonts w:asciiTheme="minorEastAsia" w:hAnsiTheme="minorEastAsia"/>
        </w:rPr>
      </w:pPr>
    </w:p>
    <w:p w:rsidR="0012583E" w:rsidRPr="00F21118" w:rsidRDefault="0012583E" w:rsidP="004D3299">
      <w:pPr>
        <w:pBdr>
          <w:top w:val="single" w:sz="4" w:space="1" w:color="auto"/>
          <w:left w:val="single" w:sz="4" w:space="1" w:color="auto"/>
          <w:bottom w:val="single" w:sz="4" w:space="1" w:color="auto"/>
          <w:right w:val="single" w:sz="4" w:space="0" w:color="auto"/>
        </w:pBdr>
        <w:ind w:firstLineChars="100" w:firstLine="210"/>
        <w:rPr>
          <w:rFonts w:asciiTheme="minorEastAsia" w:hAnsiTheme="minorEastAsia"/>
        </w:rPr>
      </w:pPr>
      <w:r w:rsidRPr="00F21118">
        <w:rPr>
          <w:rFonts w:asciiTheme="minorEastAsia" w:hAnsiTheme="minorEastAsia" w:hint="eastAsia"/>
        </w:rPr>
        <w:t>マイナンバー自己監査シートは、下記を根拠としています。年１回程度の監査をしてください。</w:t>
      </w:r>
    </w:p>
    <w:p w:rsidR="0012583E" w:rsidRPr="00F21118" w:rsidRDefault="0012583E" w:rsidP="004D3299">
      <w:pPr>
        <w:pBdr>
          <w:top w:val="single" w:sz="4" w:space="1" w:color="auto"/>
          <w:left w:val="single" w:sz="4" w:space="1" w:color="auto"/>
          <w:bottom w:val="single" w:sz="4" w:space="1" w:color="auto"/>
          <w:right w:val="single" w:sz="4" w:space="0" w:color="auto"/>
        </w:pBdr>
        <w:rPr>
          <w:rFonts w:asciiTheme="minorEastAsia" w:hAnsiTheme="minorEastAsia"/>
        </w:rPr>
      </w:pPr>
    </w:p>
    <w:p w:rsidR="0012583E" w:rsidRPr="00F21118" w:rsidRDefault="0012583E" w:rsidP="004D3299">
      <w:pPr>
        <w:pBdr>
          <w:top w:val="single" w:sz="4" w:space="1" w:color="auto"/>
          <w:left w:val="single" w:sz="4" w:space="1" w:color="auto"/>
          <w:bottom w:val="single" w:sz="4" w:space="1" w:color="auto"/>
          <w:right w:val="single" w:sz="4" w:space="0" w:color="auto"/>
        </w:pBdr>
        <w:rPr>
          <w:rFonts w:asciiTheme="minorEastAsia" w:hAnsiTheme="minorEastAsia"/>
        </w:rPr>
      </w:pPr>
      <w:r w:rsidRPr="00F21118">
        <w:rPr>
          <w:rFonts w:asciiTheme="minorEastAsia" w:hAnsiTheme="minorEastAsia" w:hint="eastAsia"/>
        </w:rPr>
        <w:t>ガイドライン　組織的安全管理のｅ取扱状況の把握及び安全管理措置の見直し</w:t>
      </w:r>
    </w:p>
    <w:p w:rsidR="0012583E" w:rsidRPr="00F21118" w:rsidRDefault="0012583E" w:rsidP="004D3299">
      <w:pPr>
        <w:pBdr>
          <w:top w:val="single" w:sz="4" w:space="1" w:color="auto"/>
          <w:left w:val="single" w:sz="4" w:space="1" w:color="auto"/>
          <w:bottom w:val="single" w:sz="4" w:space="1" w:color="auto"/>
          <w:right w:val="single" w:sz="4" w:space="0" w:color="auto"/>
        </w:pBdr>
        <w:rPr>
          <w:rFonts w:asciiTheme="minorEastAsia" w:hAnsiTheme="minorEastAsia"/>
        </w:rPr>
      </w:pPr>
      <w:r w:rsidRPr="00F21118">
        <w:rPr>
          <w:rFonts w:asciiTheme="minorEastAsia" w:hAnsiTheme="minorEastAsia" w:hint="eastAsia"/>
        </w:rPr>
        <w:t>特定個人情報等の取扱状況を把握し、安全管理措置の評価、見直し及び改善に取り組む。</w:t>
      </w:r>
    </w:p>
    <w:p w:rsidR="0012583E" w:rsidRPr="00F21118" w:rsidRDefault="0012583E" w:rsidP="004D3299">
      <w:pPr>
        <w:pBdr>
          <w:top w:val="single" w:sz="4" w:space="1" w:color="auto"/>
          <w:left w:val="single" w:sz="4" w:space="1" w:color="auto"/>
          <w:bottom w:val="single" w:sz="4" w:space="1" w:color="auto"/>
          <w:right w:val="single" w:sz="4" w:space="0" w:color="auto"/>
        </w:pBdr>
        <w:rPr>
          <w:rFonts w:asciiTheme="minorEastAsia" w:hAnsiTheme="minorEastAsia"/>
        </w:rPr>
      </w:pPr>
      <w:r w:rsidRPr="00F21118">
        <w:rPr>
          <w:rFonts w:asciiTheme="minorEastAsia" w:hAnsiTheme="minorEastAsia" w:hint="eastAsia"/>
        </w:rPr>
        <w:t>≪手法の例示≫</w:t>
      </w:r>
    </w:p>
    <w:p w:rsidR="0012583E" w:rsidRPr="00F21118" w:rsidRDefault="0012583E" w:rsidP="004D3299">
      <w:pPr>
        <w:pBdr>
          <w:top w:val="single" w:sz="4" w:space="1" w:color="auto"/>
          <w:left w:val="single" w:sz="4" w:space="1" w:color="auto"/>
          <w:bottom w:val="single" w:sz="4" w:space="1" w:color="auto"/>
          <w:right w:val="single" w:sz="4" w:space="0" w:color="auto"/>
        </w:pBdr>
        <w:rPr>
          <w:rFonts w:asciiTheme="minorEastAsia" w:hAnsiTheme="minorEastAsia"/>
        </w:rPr>
      </w:pPr>
      <w:r w:rsidRPr="00F21118">
        <w:rPr>
          <w:rFonts w:asciiTheme="minorEastAsia" w:hAnsiTheme="minorEastAsia" w:hint="eastAsia"/>
        </w:rPr>
        <w:t>＊特定個人情報等の取扱状況について、定期的に自ら行う点検又は他部署等による監査を実施する。</w:t>
      </w:r>
    </w:p>
    <w:p w:rsidR="0012583E" w:rsidRPr="00F21118" w:rsidRDefault="0012583E" w:rsidP="004D3299">
      <w:pPr>
        <w:pBdr>
          <w:top w:val="single" w:sz="4" w:space="1" w:color="auto"/>
          <w:left w:val="single" w:sz="4" w:space="1" w:color="auto"/>
          <w:bottom w:val="single" w:sz="4" w:space="1" w:color="auto"/>
          <w:right w:val="single" w:sz="4" w:space="0" w:color="auto"/>
        </w:pBdr>
        <w:rPr>
          <w:rFonts w:asciiTheme="minorEastAsia" w:hAnsiTheme="minorEastAsia"/>
        </w:rPr>
      </w:pPr>
      <w:r w:rsidRPr="00F21118">
        <w:rPr>
          <w:rFonts w:asciiTheme="minorEastAsia" w:hAnsiTheme="minorEastAsia" w:hint="eastAsia"/>
        </w:rPr>
        <w:t>＊外部の主体による他の監査活動と合わせて、監査を実施することも考えられる。</w:t>
      </w:r>
    </w:p>
    <w:sectPr w:rsidR="0012583E" w:rsidRPr="00F21118" w:rsidSect="00E22B2F">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03" w:rsidRDefault="00317703" w:rsidP="00773A6A">
      <w:r>
        <w:separator/>
      </w:r>
    </w:p>
  </w:endnote>
  <w:endnote w:type="continuationSeparator" w:id="0">
    <w:p w:rsidR="00317703" w:rsidRDefault="00317703" w:rsidP="0077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03" w:rsidRDefault="00317703" w:rsidP="00773A6A">
      <w:r>
        <w:separator/>
      </w:r>
    </w:p>
  </w:footnote>
  <w:footnote w:type="continuationSeparator" w:id="0">
    <w:p w:rsidR="00317703" w:rsidRDefault="00317703" w:rsidP="00773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F7"/>
    <w:rsid w:val="00021174"/>
    <w:rsid w:val="00062A36"/>
    <w:rsid w:val="000E4EAB"/>
    <w:rsid w:val="0012583E"/>
    <w:rsid w:val="00126031"/>
    <w:rsid w:val="00127C09"/>
    <w:rsid w:val="001A479B"/>
    <w:rsid w:val="00317703"/>
    <w:rsid w:val="003A3EF7"/>
    <w:rsid w:val="003E1E4B"/>
    <w:rsid w:val="0042044C"/>
    <w:rsid w:val="004A074C"/>
    <w:rsid w:val="004B3330"/>
    <w:rsid w:val="004D3299"/>
    <w:rsid w:val="004D7A9B"/>
    <w:rsid w:val="006F392D"/>
    <w:rsid w:val="00773A6A"/>
    <w:rsid w:val="00983FE7"/>
    <w:rsid w:val="009A0A21"/>
    <w:rsid w:val="009A7A84"/>
    <w:rsid w:val="009B0B13"/>
    <w:rsid w:val="009F4D2D"/>
    <w:rsid w:val="00A160F1"/>
    <w:rsid w:val="00AA35FF"/>
    <w:rsid w:val="00B458CD"/>
    <w:rsid w:val="00C26DC1"/>
    <w:rsid w:val="00E027FF"/>
    <w:rsid w:val="00E22B2F"/>
    <w:rsid w:val="00EE4691"/>
    <w:rsid w:val="00F21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A6A"/>
    <w:pPr>
      <w:tabs>
        <w:tab w:val="center" w:pos="4252"/>
        <w:tab w:val="right" w:pos="8504"/>
      </w:tabs>
      <w:snapToGrid w:val="0"/>
    </w:pPr>
  </w:style>
  <w:style w:type="character" w:customStyle="1" w:styleId="a5">
    <w:name w:val="ヘッダー (文字)"/>
    <w:basedOn w:val="a0"/>
    <w:link w:val="a4"/>
    <w:uiPriority w:val="99"/>
    <w:rsid w:val="00773A6A"/>
  </w:style>
  <w:style w:type="paragraph" w:styleId="a6">
    <w:name w:val="footer"/>
    <w:basedOn w:val="a"/>
    <w:link w:val="a7"/>
    <w:uiPriority w:val="99"/>
    <w:unhideWhenUsed/>
    <w:rsid w:val="00773A6A"/>
    <w:pPr>
      <w:tabs>
        <w:tab w:val="center" w:pos="4252"/>
        <w:tab w:val="right" w:pos="8504"/>
      </w:tabs>
      <w:snapToGrid w:val="0"/>
    </w:pPr>
  </w:style>
  <w:style w:type="character" w:customStyle="1" w:styleId="a7">
    <w:name w:val="フッター (文字)"/>
    <w:basedOn w:val="a0"/>
    <w:link w:val="a6"/>
    <w:uiPriority w:val="99"/>
    <w:rsid w:val="00773A6A"/>
  </w:style>
  <w:style w:type="paragraph" w:styleId="a8">
    <w:name w:val="Balloon Text"/>
    <w:basedOn w:val="a"/>
    <w:link w:val="a9"/>
    <w:uiPriority w:val="99"/>
    <w:semiHidden/>
    <w:unhideWhenUsed/>
    <w:rsid w:val="00A160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0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A6A"/>
    <w:pPr>
      <w:tabs>
        <w:tab w:val="center" w:pos="4252"/>
        <w:tab w:val="right" w:pos="8504"/>
      </w:tabs>
      <w:snapToGrid w:val="0"/>
    </w:pPr>
  </w:style>
  <w:style w:type="character" w:customStyle="1" w:styleId="a5">
    <w:name w:val="ヘッダー (文字)"/>
    <w:basedOn w:val="a0"/>
    <w:link w:val="a4"/>
    <w:uiPriority w:val="99"/>
    <w:rsid w:val="00773A6A"/>
  </w:style>
  <w:style w:type="paragraph" w:styleId="a6">
    <w:name w:val="footer"/>
    <w:basedOn w:val="a"/>
    <w:link w:val="a7"/>
    <w:uiPriority w:val="99"/>
    <w:unhideWhenUsed/>
    <w:rsid w:val="00773A6A"/>
    <w:pPr>
      <w:tabs>
        <w:tab w:val="center" w:pos="4252"/>
        <w:tab w:val="right" w:pos="8504"/>
      </w:tabs>
      <w:snapToGrid w:val="0"/>
    </w:pPr>
  </w:style>
  <w:style w:type="character" w:customStyle="1" w:styleId="a7">
    <w:name w:val="フッター (文字)"/>
    <w:basedOn w:val="a0"/>
    <w:link w:val="a6"/>
    <w:uiPriority w:val="99"/>
    <w:rsid w:val="00773A6A"/>
  </w:style>
  <w:style w:type="paragraph" w:styleId="a8">
    <w:name w:val="Balloon Text"/>
    <w:basedOn w:val="a"/>
    <w:link w:val="a9"/>
    <w:uiPriority w:val="99"/>
    <w:semiHidden/>
    <w:unhideWhenUsed/>
    <w:rsid w:val="00A160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3848">
      <w:bodyDiv w:val="1"/>
      <w:marLeft w:val="0"/>
      <w:marRight w:val="0"/>
      <w:marTop w:val="0"/>
      <w:marBottom w:val="0"/>
      <w:divBdr>
        <w:top w:val="none" w:sz="0" w:space="0" w:color="auto"/>
        <w:left w:val="none" w:sz="0" w:space="0" w:color="auto"/>
        <w:bottom w:val="none" w:sz="0" w:space="0" w:color="auto"/>
        <w:right w:val="none" w:sz="0" w:space="0" w:color="auto"/>
      </w:divBdr>
    </w:div>
    <w:div w:id="9048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マイナンバー自己監査シート</vt:lpstr>
    </vt:vector>
  </TitlesOfParts>
  <Company>エヌ・ジェイ出版販売株式会社</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マイナンバー自己監査シート</dc:title>
  <dc:creator>エヌ・ジェイ出版販売株式会社</dc:creator>
  <cp:lastModifiedBy>Owner</cp:lastModifiedBy>
  <cp:revision>3</cp:revision>
  <cp:lastPrinted>2015-09-28T02:42:00Z</cp:lastPrinted>
  <dcterms:created xsi:type="dcterms:W3CDTF">2015-11-22T23:51:00Z</dcterms:created>
  <dcterms:modified xsi:type="dcterms:W3CDTF">2015-11-23T00:13:00Z</dcterms:modified>
</cp:coreProperties>
</file>